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841 — Qualitative Research Methods &amp; Analysis in Public Health</w:t>
      </w:r>
    </w:p>
    <w:p>
      <w:pPr>
        <w:spacing w:after="80"/>
      </w:pPr>
      <w:r>
        <w:rPr>
          <w:rFonts w:ascii="Open Sans" w:hAnsi="Open Sans" w:cs="Open Sans"/>
          <w:b/>
          <w:color w:val="042A25"/>
          <w:sz w:val="48"/>
        </w:rPr>
        <w:t>HSCI 841 — Qualitative Research Methods &amp; Analysis in Public Health</w:t>
      </w:r>
    </w:p>
    <w:p>
      <w:pPr>
        <w:spacing w:after="80"/>
      </w:pPr>
      <w:r>
        <w:rPr>
          <w:rFonts w:ascii="Open Sans" w:hAnsi="Open Sans" w:cs="Open Sans"/>
          <w:i/>
          <w:color w:val="555555"/>
          <w:sz w:val="18"/>
        </w:rPr>
        <w:t>An end-to-end qualitative analysis of a shared interview dataset on loneliness</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 15–25 page qualitative analysis paper based on the shared HSCI 841 dataset — 20 semi-structured interview transcripts on adult experiences of loneliness, collected using the included interview guide. You will submit the paper alongside a complete codebook, an analytic memo log, a concept model, and a reflexivity statement. Students who have access to their own previously collected qualitative data (with appropriate ethics clearance and supervisor approval) may substitute their own dataset — see the alternative-dataset section of this brief.</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Translate a substantive interest into a focused qualitative research question and theoretical framing.</w:t>
      </w:r>
    </w:p>
    <w:p>
      <w:pPr>
        <w:pStyle w:val="ListBullet"/>
        <w:spacing w:after="40"/>
      </w:pPr>
      <w:r>
        <w:rPr>
          <w:rFonts w:ascii="Open Sans" w:hAnsi="Open Sans" w:cs="Open Sans"/>
          <w:sz w:val="21"/>
        </w:rPr>
        <w:t>Audit a sampling strategy and data-collection instrument for the claims they will and will not support.</w:t>
      </w:r>
    </w:p>
    <w:p>
      <w:pPr>
        <w:pStyle w:val="ListBullet"/>
        <w:spacing w:after="40"/>
      </w:pPr>
      <w:r>
        <w:rPr>
          <w:rFonts w:ascii="Open Sans" w:hAnsi="Open Sans" w:cs="Open Sans"/>
          <w:sz w:val="21"/>
        </w:rPr>
        <w:t>Develop a defensible, well-documented codebook through iterative open and focused coding.</w:t>
      </w:r>
    </w:p>
    <w:p>
      <w:pPr>
        <w:pStyle w:val="ListBullet"/>
        <w:spacing w:after="40"/>
      </w:pPr>
      <w:r>
        <w:rPr>
          <w:rFonts w:ascii="Open Sans" w:hAnsi="Open Sans" w:cs="Open Sans"/>
          <w:sz w:val="21"/>
        </w:rPr>
        <w:t>Apply at least three analytic strategies (thematic, narrative/schema, discourse, content, grounded-theory comparison) to one dataset.</w:t>
      </w:r>
    </w:p>
    <w:p>
      <w:pPr>
        <w:pStyle w:val="ListBullet"/>
        <w:spacing w:after="40"/>
      </w:pPr>
      <w:r>
        <w:rPr>
          <w:rFonts w:ascii="Open Sans" w:hAnsi="Open Sans" w:cs="Open Sans"/>
          <w:sz w:val="21"/>
        </w:rPr>
        <w:t>Integrate manual coding with at least one computational text technique and reconcile the two.</w:t>
      </w:r>
    </w:p>
    <w:p>
      <w:pPr>
        <w:pStyle w:val="ListBullet"/>
        <w:spacing w:after="40"/>
      </w:pPr>
      <w:r>
        <w:rPr>
          <w:rFonts w:ascii="Open Sans" w:hAnsi="Open Sans" w:cs="Open Sans"/>
          <w:sz w:val="21"/>
        </w:rPr>
        <w:t>Write a reflexive, methodologically transparent qualitative paper that an independent reader could trust and audit.</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qualitative analysis paper + analytic portfolio: 25%. Peer review of one classmate's paper: 5%. Total course weight: 60%.</w:t>
      </w:r>
    </w:p>
    <w:p>
      <w:pPr>
        <w:spacing w:before="200" w:after="80"/>
        <w:outlineLvl w:val="1"/>
      </w:pPr>
      <w:r>
        <w:rPr>
          <w:rFonts w:ascii="Open Sans" w:hAnsi="Open Sans" w:cs="Open Sans"/>
          <w:b/>
          <w:color w:val="065C50"/>
          <w:sz w:val="26"/>
        </w:rPr>
        <w:t>How weekly milestones are graded</w:t>
      </w:r>
    </w:p>
    <w:p>
      <w:pPr>
        <w:spacing w:after="120"/>
      </w:pPr>
      <w:r>
        <w:rPr>
          <w:rFonts w:ascii="Open Sans" w:hAnsi="Open Sans" w:cs="Open Sans"/>
          <w:b w:val="0"/>
          <w:i w:val="0"/>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spacing w:after="120"/>
      </w:pPr>
      <w:r>
        <w:rPr>
          <w:rFonts w:ascii="Open Sans" w:hAnsi="Open Sans" w:cs="Open Sans"/>
          <w:b w:val="0"/>
          <w:i w:val="0"/>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pPr>
        <w:spacing w:before="200" w:after="80"/>
        <w:outlineLvl w:val="1"/>
      </w:pPr>
      <w:r>
        <w:rPr>
          <w:rFonts w:ascii="Open Sans" w:hAnsi="Open Sans" w:cs="Open Sans"/>
          <w:b/>
          <w:color w:val="065C50"/>
          <w:sz w:val="26"/>
        </w:rPr>
        <w:t>Shared dataset for the capstone</w:t>
      </w:r>
    </w:p>
    <w:p>
      <w:pPr>
        <w:spacing w:after="120"/>
      </w:pPr>
      <w:r>
        <w:rPr>
          <w:rFonts w:ascii="Open Sans" w:hAnsi="Open Sans" w:cs="Open Sans"/>
          <w:b w:val="0"/>
          <w:i w:val="0"/>
          <w:sz w:val="21"/>
        </w:rPr>
        <w:t>The shared dataset comprises 20 fully synthetic interview transcripts (P01–P20) on adult experiences of loneliness, located in this folder under /transcripts/, and the corresponding Interview_Guide_Loneliness.md. The transcripts vary deliberately in length, articulateness, and the kinds of loneliness they portray (existential, social, romantic, cultural, situational). Treat the dataset as you would any qualitative dataset — code it, count it, build conceptual models from it, run computational text-analysis on it. Students with access to their own previously collected qualitative data may substitute it after discussion with the instructor; ethics clearance and supervisor approval must be documented.</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Analytic Stance + Positionality Memo</w:t>
      </w:r>
    </w:p>
    <w:p>
      <w:pPr>
        <w:spacing w:after="80"/>
      </w:pPr>
      <w:r>
        <w:rPr>
          <w:rFonts w:ascii="Open Sans" w:hAnsi="Open Sans" w:cs="Open Sans"/>
          <w:i/>
          <w:color w:val="555555"/>
          <w:sz w:val="18"/>
        </w:rPr>
        <w:t>Lesson 1 — Foundations of Qualitative Data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Name the analytic tradition you will work in and write a positionality memo locating yourself in relation to the topic and the data.</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1-paragraph statement of analytic stance: which tradition (interpretive, constructivist, critical-realist, post-positivist) frames your reading of the data, and why.</w:t>
      </w:r>
    </w:p>
    <w:p>
      <w:pPr>
        <w:pStyle w:val="ListBullet"/>
        <w:spacing w:after="40"/>
      </w:pPr>
      <w:r>
        <w:rPr>
          <w:rFonts w:ascii="Open Sans" w:hAnsi="Open Sans" w:cs="Open Sans"/>
          <w:sz w:val="21"/>
        </w:rPr>
        <w:t>A 1-page positionality memo: who you are in relation to the topic of loneliness (lived experience, prior research, professional role, distance) and how that shapes what you will see and miss.</w:t>
      </w:r>
    </w:p>
    <w:p>
      <w:pPr>
        <w:pStyle w:val="ListBullet"/>
        <w:spacing w:after="40"/>
      </w:pPr>
      <w:r>
        <w:rPr>
          <w:rFonts w:ascii="Open Sans" w:hAnsi="Open Sans" w:cs="Open Sans"/>
          <w:sz w:val="21"/>
        </w:rPr>
        <w:t>An initial 'expectations' list — 3–5 things you expect to find in the data — to be revisited at term end.</w:t>
      </w:r>
    </w:p>
    <w:p>
      <w:pPr>
        <w:pStyle w:val="ListBullet"/>
        <w:spacing w:after="40"/>
      </w:pPr>
      <w:r>
        <w:rPr>
          <w:rFonts w:ascii="Open Sans" w:hAnsi="Open Sans" w:cs="Open Sans"/>
          <w:sz w:val="21"/>
        </w:rPr>
        <w:t>Submit as a 2-page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analytic stance and reflexivity as the foundation of qualitative work. Naming both before you read the data is the most honest starting point.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Brought to Week 2; positionality memo will be revisited at term end.</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"Foundations of Qualitative Data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Stance is named and defended, not implied. Positionality memo is specific and personal, not generic.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Analytic Stance + Positionality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Stance is named and defended, not implied.</w:t>
      </w:r>
    </w:p>
    <w:p>
      <w:pPr>
        <w:pStyle w:val="ListBullet"/>
        <w:spacing w:after="40"/>
      </w:pPr>
      <w:r>
        <w:rPr>
          <w:rFonts w:ascii="Open Sans" w:hAnsi="Open Sans" w:cs="Open Sans"/>
          <w:sz w:val="21"/>
        </w:rPr>
        <w:t>Positionality memo is specific and personal, not generic.</w:t>
      </w:r>
    </w:p>
    <w:p>
      <w:pPr>
        <w:pStyle w:val="ListBullet"/>
        <w:spacing w:after="40"/>
      </w:pPr>
      <w:r>
        <w:rPr>
          <w:rFonts w:ascii="Open Sans" w:hAnsi="Open Sans" w:cs="Open Sans"/>
          <w:sz w:val="21"/>
        </w:rPr>
        <w:t>Expectations list is honest and falsifiable.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Research Question + Theoretical Framing</w:t>
      </w:r>
    </w:p>
    <w:p>
      <w:pPr>
        <w:spacing w:after="80"/>
      </w:pPr>
      <w:r>
        <w:rPr>
          <w:rFonts w:ascii="Open Sans" w:hAnsi="Open Sans" w:cs="Open Sans"/>
          <w:i/>
          <w:color w:val="555555"/>
          <w:sz w:val="18"/>
        </w:rPr>
        <w:t>Lesson 2 — Research Questions, Theory, and Literature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Pose the focused research question your paper will answer and sketch its theoretical framing and literature anchor.</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focused qualitative research question (one sentence, with a 1-paragraph justification of why this question is generative for the available data).</w:t>
      </w:r>
    </w:p>
    <w:p>
      <w:pPr>
        <w:pStyle w:val="ListBullet"/>
        <w:spacing w:after="40"/>
      </w:pPr>
      <w:r>
        <w:rPr>
          <w:rFonts w:ascii="Open Sans" w:hAnsi="Open Sans" w:cs="Open Sans"/>
          <w:sz w:val="21"/>
        </w:rPr>
        <w:t>A 1–2 paragraph theoretical framing identifying the theoretical tradition or model you will read the data through (e.g., Cacioppo's evolutionary model of loneliness, Weiss's social vs. emotional loneliness, Berkman &amp; Glass's social-network framework, a critical-disability framing).</w:t>
      </w:r>
    </w:p>
    <w:p>
      <w:pPr>
        <w:pStyle w:val="ListBullet"/>
        <w:spacing w:after="40"/>
      </w:pPr>
      <w:r>
        <w:rPr>
          <w:rFonts w:ascii="Open Sans" w:hAnsi="Open Sans" w:cs="Open Sans"/>
          <w:sz w:val="21"/>
        </w:rPr>
        <w:t>A focused literature anchor of 6–10 sources (mix of empirical and theoretical) with 1-line annotations.</w:t>
      </w:r>
    </w:p>
    <w:p>
      <w:pPr>
        <w:pStyle w:val="ListBullet"/>
        <w:spacing w:after="40"/>
      </w:pPr>
      <w:r>
        <w:rPr>
          <w:rFonts w:ascii="Open Sans" w:hAnsi="Open Sans" w:cs="Open Sans"/>
          <w:sz w:val="21"/>
        </w:rPr>
        <w:t>Submit as a 2–3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set the work that has to happen before coding: a question, a frame, and a literature anchor. Without these, coding becomes shopping.</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"Research Questions, Theory, and Literature"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RQ is answerable with this dataset (or with the student's substituted dataset). Theoretical framing is named and defended.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Research Question + Theoretical Framing</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RQ is answerable with this dataset (or with the student's substituted dataset).</w:t>
      </w:r>
    </w:p>
    <w:p>
      <w:pPr>
        <w:pStyle w:val="ListBullet"/>
        <w:spacing w:after="40"/>
      </w:pPr>
      <w:r>
        <w:rPr>
          <w:rFonts w:ascii="Open Sans" w:hAnsi="Open Sans" w:cs="Open Sans"/>
          <w:sz w:val="21"/>
        </w:rPr>
        <w:t>Theoretical framing is named and defended.</w:t>
      </w:r>
    </w:p>
    <w:p>
      <w:pPr>
        <w:pStyle w:val="ListBullet"/>
        <w:spacing w:after="40"/>
      </w:pPr>
      <w:r>
        <w:rPr>
          <w:rFonts w:ascii="Open Sans" w:hAnsi="Open Sans" w:cs="Open Sans"/>
          <w:sz w:val="21"/>
        </w:rPr>
        <w:t>Literature anchor is focused, not exhaustive.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Sample Audit + Boundary Memo</w:t>
      </w:r>
    </w:p>
    <w:p>
      <w:pPr>
        <w:spacing w:after="80"/>
      </w:pPr>
      <w:r>
        <w:rPr>
          <w:rFonts w:ascii="Open Sans" w:hAnsi="Open Sans" w:cs="Open Sans"/>
          <w:i/>
          <w:color w:val="555555"/>
          <w:sz w:val="18"/>
        </w:rPr>
        <w:t>Lesson 3 — Sampling in Qualitative Research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the sample provided and document what claims it will support and what claims it will not.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short demographic / contextual table of the 20 transcripts (age, gender, living arrangement, life-stage transition, length of transcript).</w:t>
      </w:r>
    </w:p>
    <w:p>
      <w:pPr>
        <w:pStyle w:val="ListBullet"/>
        <w:spacing w:after="40"/>
      </w:pPr>
      <w:r>
        <w:rPr>
          <w:rFonts w:ascii="Open Sans" w:hAnsi="Open Sans" w:cs="Open Sans"/>
          <w:sz w:val="21"/>
        </w:rPr>
        <w:t>A 1-paragraph audit of the sampling strategy used (purposive with quota elements) — read against the inclusion criteria in the interview guide.</w:t>
      </w:r>
    </w:p>
    <w:p>
      <w:pPr>
        <w:pStyle w:val="ListBullet"/>
        <w:spacing w:after="40"/>
      </w:pPr>
      <w:r>
        <w:rPr>
          <w:rFonts w:ascii="Open Sans" w:hAnsi="Open Sans" w:cs="Open Sans"/>
          <w:sz w:val="21"/>
        </w:rPr>
        <w:t>A 1-page 'boundary memo' identifying: (a) populations clearly represented; (b) populations under-represented or absent; (c) the specific claim-types your paper will and will not be able to support.</w:t>
      </w:r>
    </w:p>
    <w:p>
      <w:pPr>
        <w:pStyle w:val="ListBullet"/>
        <w:spacing w:after="40"/>
      </w:pPr>
      <w:r>
        <w:rPr>
          <w:rFonts w:ascii="Open Sans" w:hAnsi="Open Sans" w:cs="Open Sans"/>
          <w:sz w:val="21"/>
        </w:rPr>
        <w:t>If substituting your own dataset, document the original sampling plan and its boundaries in the same format.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the link from sample structure to claim limits concrete. Your boundary memo is the document you will return to every time a finding tempts you to over-generalise.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"Sampling in Qualitative Research"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Sample table is accurate and complete. Boundaries are specific (e.g., 'cannot speak to Indigenous experience of loneliness in BC') rather than generic.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Sample Audit + Boundary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Sample table is accurate and complete.</w:t>
      </w:r>
    </w:p>
    <w:p>
      <w:pPr>
        <w:pStyle w:val="ListBullet"/>
        <w:spacing w:after="40"/>
      </w:pPr>
      <w:r>
        <w:rPr>
          <w:rFonts w:ascii="Open Sans" w:hAnsi="Open Sans" w:cs="Open Sans"/>
          <w:sz w:val="21"/>
        </w:rPr>
        <w:t>Boundaries are specific (e.g., 'cannot speak to Indigenous experience of loneliness in BC') rather than generic.</w:t>
      </w:r>
    </w:p>
    <w:p>
      <w:pPr>
        <w:pStyle w:val="ListBullet"/>
        <w:spacing w:after="40"/>
      </w:pPr>
      <w:r>
        <w:rPr>
          <w:rFonts w:ascii="Open Sans" w:hAnsi="Open Sans" w:cs="Open Sans"/>
          <w:sz w:val="21"/>
        </w:rPr>
        <w:t>Honest about the synthetic / pedagogical nature of the shared dataset.</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Interview-Guide Critique + Reflexive Memo</w:t>
      </w:r>
    </w:p>
    <w:p>
      <w:pPr>
        <w:spacing w:after="80"/>
      </w:pPr>
      <w:r>
        <w:rPr>
          <w:rFonts w:ascii="Open Sans" w:hAnsi="Open Sans" w:cs="Open Sans"/>
          <w:i/>
          <w:color w:val="555555"/>
          <w:sz w:val="18"/>
        </w:rPr>
        <w:t>Lesson 4 — Qualitative Data Collection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Critique the interview guide as a data-collection instrument and write a reflexive memo on what the data afford and what they obscure.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critique of the interview guide: which questions seem to have produced rich data, which seem to have produced thin or evasive data, which probes worked, and which appear to have been skipped.</w:t>
      </w:r>
    </w:p>
    <w:p>
      <w:pPr>
        <w:pStyle w:val="ListBullet"/>
        <w:spacing w:after="40"/>
      </w:pPr>
      <w:r>
        <w:rPr>
          <w:rFonts w:ascii="Open Sans" w:hAnsi="Open Sans" w:cs="Open Sans"/>
          <w:sz w:val="21"/>
        </w:rPr>
        <w:t>Specific evidence: 3–5 quoted moments from the transcripts (with participant ID and approximate location) that illustrate your critique.</w:t>
      </w:r>
    </w:p>
    <w:p>
      <w:pPr>
        <w:pStyle w:val="ListBullet"/>
        <w:spacing w:after="40"/>
      </w:pPr>
      <w:r>
        <w:rPr>
          <w:rFonts w:ascii="Open Sans" w:hAnsi="Open Sans" w:cs="Open Sans"/>
          <w:sz w:val="21"/>
        </w:rPr>
        <w:t>A 1-paragraph reflexive memo: what is the data-collection instrument doing to the kind of analysis you can offer? What kinds of loneliness will be visible — and which will be missed because the guide did not ask?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the data-collection instrument as part of the data, not as transparent. Your critique should make that visible before coding begins.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"Qualitative Data Collection"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Critique cites specific transcript moments, not impressions. Distinguishes guide problems from interviewer-execution problems.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Interview-Guide Critique + Reflexive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Critique cites specific transcript moments, not impressions.</w:t>
      </w:r>
    </w:p>
    <w:p>
      <w:pPr>
        <w:pStyle w:val="ListBullet"/>
        <w:spacing w:after="40"/>
      </w:pPr>
      <w:r>
        <w:rPr>
          <w:rFonts w:ascii="Open Sans" w:hAnsi="Open Sans" w:cs="Open Sans"/>
          <w:sz w:val="21"/>
        </w:rPr>
        <w:t>Distinguishes guide problems from interviewer-execution problems.</w:t>
      </w:r>
    </w:p>
    <w:p>
      <w:pPr>
        <w:pStyle w:val="ListBullet"/>
        <w:spacing w:after="40"/>
      </w:pPr>
      <w:r>
        <w:rPr>
          <w:rFonts w:ascii="Open Sans" w:hAnsi="Open Sans" w:cs="Open Sans"/>
          <w:sz w:val="21"/>
        </w:rPr>
        <w:t>Reflexive memo identifies at least one kind of loneliness the instrument is unlikely to surface.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Open Codes + Codebook v0.1</w:t>
      </w:r>
    </w:p>
    <w:p>
      <w:pPr>
        <w:spacing w:after="80"/>
      </w:pPr>
      <w:r>
        <w:rPr>
          <w:rFonts w:ascii="Open Sans" w:hAnsi="Open Sans" w:cs="Open Sans"/>
          <w:i/>
          <w:color w:val="555555"/>
          <w:sz w:val="18"/>
        </w:rPr>
        <w:t>Lesson 5 — Themes and Codebooks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Open-code at least six transcripts and draft the first version of your codebook.</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Open codes applied to at least 6 of the 20 transcripts (or 30% of your substituted dataset).</w:t>
      </w:r>
    </w:p>
    <w:p>
      <w:pPr>
        <w:pStyle w:val="ListBullet"/>
        <w:spacing w:after="40"/>
      </w:pPr>
      <w:r>
        <w:rPr>
          <w:rFonts w:ascii="Open Sans" w:hAnsi="Open Sans" w:cs="Open Sans"/>
          <w:sz w:val="21"/>
        </w:rPr>
        <w:t>Codebook v0.1 with: code name, definition, inclusion rules, exclusion rules, and 1 example quote per code.</w:t>
      </w:r>
    </w:p>
    <w:p>
      <w:pPr>
        <w:pStyle w:val="ListBullet"/>
        <w:spacing w:after="40"/>
      </w:pPr>
      <w:r>
        <w:rPr>
          <w:rFonts w:ascii="Open Sans" w:hAnsi="Open Sans" w:cs="Open Sans"/>
          <w:sz w:val="21"/>
        </w:rPr>
        <w:t>A 1-paragraph reflective note on the codes that surprised you and on any disagreement between your codes and the literature framing from Week 2.</w:t>
      </w:r>
    </w:p>
    <w:p>
      <w:pPr>
        <w:pStyle w:val="ListBullet"/>
        <w:spacing w:after="40"/>
      </w:pPr>
      <w:r>
        <w:rPr>
          <w:rFonts w:ascii="Open Sans" w:hAnsi="Open Sans" w:cs="Open Sans"/>
          <w:sz w:val="21"/>
        </w:rPr>
        <w:t>Submit codebook as a table; submit transcripts with codes either as a marked-up file or as a coded export from your software of choice (NVivo / MAXQDA / ATLAS.ti / Dedoose / Taguette / spreadsheet).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the codebook the load-bearing document of your project. Get its structure right now — every later analysis depends on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codebook + coded transcripts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"Themes and Codebooks"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At least 6 transcripts coded. Codes have definitions and inclusion/exclusion rules (not just labels).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Open Codes + Codebook v0.1</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At least 6 transcripts coded.</w:t>
      </w:r>
    </w:p>
    <w:p>
      <w:pPr>
        <w:pStyle w:val="ListBullet"/>
        <w:spacing w:after="40"/>
      </w:pPr>
      <w:r>
        <w:rPr>
          <w:rFonts w:ascii="Open Sans" w:hAnsi="Open Sans" w:cs="Open Sans"/>
          <w:sz w:val="21"/>
        </w:rPr>
        <w:t>Codes have definitions and inclusion/exclusion rules, not bare labels.</w:t>
      </w:r>
    </w:p>
    <w:p>
      <w:pPr>
        <w:pStyle w:val="ListBullet"/>
        <w:spacing w:after="40"/>
      </w:pPr>
      <w:r>
        <w:rPr>
          <w:rFonts w:ascii="Open Sans" w:hAnsi="Open Sans" w:cs="Open Sans"/>
          <w:sz w:val="21"/>
        </w:rPr>
        <w:t>Disagreement with literature is acknowledged, not papered over.</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Framework Analysis Matrix + Concept Model v0.1</w:t>
      </w:r>
    </w:p>
    <w:p>
      <w:pPr>
        <w:spacing w:after="80"/>
      </w:pPr>
      <w:r>
        <w:rPr>
          <w:rFonts w:ascii="Open Sans" w:hAnsi="Open Sans" w:cs="Open Sans"/>
          <w:i/>
          <w:color w:val="555555"/>
          <w:sz w:val="18"/>
        </w:rPr>
        <w:t>Lesson 6 — Analysis Frameworks and Conceptual Models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Apply a framework-analysis approach to organise your codes and sketch the first version of a conceptual model.</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framework matrix (participants × themes), filled in for at least 8 transcripts.</w:t>
      </w:r>
    </w:p>
    <w:p>
      <w:pPr>
        <w:pStyle w:val="ListBullet"/>
        <w:spacing w:after="40"/>
      </w:pPr>
      <w:r>
        <w:rPr>
          <w:rFonts w:ascii="Open Sans" w:hAnsi="Open Sans" w:cs="Open Sans"/>
          <w:sz w:val="21"/>
        </w:rPr>
        <w:t>A 1-page concept model (diagram or structured text) showing how the major themes relate — connections, conditions, mechanisms.</w:t>
      </w:r>
    </w:p>
    <w:p>
      <w:pPr>
        <w:pStyle w:val="ListBullet"/>
        <w:spacing w:after="40"/>
      </w:pPr>
      <w:r>
        <w:rPr>
          <w:rFonts w:ascii="Open Sans" w:hAnsi="Open Sans" w:cs="Open Sans"/>
          <w:sz w:val="21"/>
        </w:rPr>
        <w:t>A 1-paragraph memo on which themes are 'cores' and which are 'satellites' in the current model.</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distinguished the framework matrix as a tool that lets you see across cases without losing within-case detail. The matrix is the bridge from codes to a model.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matrix + model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"Analysis Frameworks and Conceptual Models"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Matrix is populated, not skeletal. Concept model shows relations (arrows, conditions), not just a list.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Framework Analysis Matrix + Concept Model v0.1</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Matrix is populated, not skeletal.</w:t>
      </w:r>
    </w:p>
    <w:p>
      <w:pPr>
        <w:pStyle w:val="ListBullet"/>
        <w:spacing w:after="40"/>
      </w:pPr>
      <w:r>
        <w:rPr>
          <w:rFonts w:ascii="Open Sans" w:hAnsi="Open Sans" w:cs="Open Sans"/>
          <w:sz w:val="21"/>
        </w:rPr>
        <w:t>Concept model shows relations (arrows, conditions) rather than a list.</w:t>
      </w:r>
    </w:p>
    <w:p>
      <w:pPr>
        <w:pStyle w:val="ListBullet"/>
        <w:spacing w:after="40"/>
      </w:pPr>
      <w:r>
        <w:rPr>
          <w:rFonts w:ascii="Open Sans" w:hAnsi="Open Sans" w:cs="Open Sans"/>
          <w:sz w:val="21"/>
        </w:rPr>
        <w:t>Cores and satellites are defended.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Constant-Comparison Memo</w:t>
      </w:r>
    </w:p>
    <w:p>
      <w:pPr>
        <w:spacing w:after="80"/>
      </w:pPr>
      <w:r>
        <w:rPr>
          <w:rFonts w:ascii="Open Sans" w:hAnsi="Open Sans" w:cs="Open Sans"/>
          <w:i/>
          <w:color w:val="555555"/>
          <w:sz w:val="18"/>
        </w:rPr>
        <w:t>Lesson 7 — Comparing Variables and Grounded Theory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Use constant comparison to test how your themes hold across subgroups in the data and revise the codebook where needed.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constant-comparison memo comparing your themes across two or three structural axes from the sample (e.g., age quartile; women vs. men vs. gender-diverse; living alone vs. with others; recently transitioned vs. stable).</w:t>
      </w:r>
    </w:p>
    <w:p>
      <w:pPr>
        <w:pStyle w:val="ListBullet"/>
        <w:spacing w:after="40"/>
      </w:pPr>
      <w:r>
        <w:rPr>
          <w:rFonts w:ascii="Open Sans" w:hAnsi="Open Sans" w:cs="Open Sans"/>
          <w:sz w:val="21"/>
        </w:rPr>
        <w:t>Identify at least 1 theme that holds across all subgroups and at least 1 theme that varies systematically.</w:t>
      </w:r>
    </w:p>
    <w:p>
      <w:pPr>
        <w:pStyle w:val="ListBullet"/>
        <w:spacing w:after="40"/>
      </w:pPr>
      <w:r>
        <w:rPr>
          <w:rFonts w:ascii="Open Sans" w:hAnsi="Open Sans" w:cs="Open Sans"/>
          <w:sz w:val="21"/>
        </w:rPr>
        <w:t>Codebook v0.2 reflecting any code splits, merges, or new codes the comparison produced.</w:t>
      </w:r>
    </w:p>
    <w:p>
      <w:pPr>
        <w:pStyle w:val="ListBullet"/>
        <w:spacing w:after="40"/>
      </w:pPr>
      <w:r>
        <w:rPr>
          <w:rFonts w:ascii="Open Sans" w:hAnsi="Open Sans" w:cs="Open Sans"/>
          <w:sz w:val="21"/>
        </w:rPr>
        <w:t>Submit as a 2-page memo + updated codebook.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positioned constant comparison as the engine of grounded theorising. Your memo should show the engine working — not a final theory.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"Comparing Variables and Grounded Theory"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At least two axes of comparison are used. Both invariant and varying themes are identified.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Constant-Comparison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At least two axes of comparison are used.</w:t>
      </w:r>
    </w:p>
    <w:p>
      <w:pPr>
        <w:pStyle w:val="ListBullet"/>
        <w:spacing w:after="40"/>
      </w:pPr>
      <w:r>
        <w:rPr>
          <w:rFonts w:ascii="Open Sans" w:hAnsi="Open Sans" w:cs="Open Sans"/>
          <w:sz w:val="21"/>
        </w:rPr>
        <w:t>Both invariant and varying themes are identified.</w:t>
      </w:r>
    </w:p>
    <w:p>
      <w:pPr>
        <w:pStyle w:val="ListBullet"/>
        <w:spacing w:after="40"/>
      </w:pPr>
      <w:r>
        <w:rPr>
          <w:rFonts w:ascii="Open Sans" w:hAnsi="Open Sans" w:cs="Open Sans"/>
          <w:sz w:val="21"/>
        </w:rPr>
        <w:t>Codebook v0.2 visibly shows what the comparison changed.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Content Analysis: Counts &amp; Co-occurrence</w:t>
      </w:r>
    </w:p>
    <w:p>
      <w:pPr>
        <w:spacing w:after="80"/>
      </w:pPr>
      <w:r>
        <w:rPr>
          <w:rFonts w:ascii="Open Sans" w:hAnsi="Open Sans" w:cs="Open Sans"/>
          <w:i/>
          <w:color w:val="555555"/>
          <w:sz w:val="18"/>
        </w:rPr>
        <w:t>Lesson 8 — Content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Run a content analysis on selected codes — counts, prevalence, and code co-occurrence — and interpret the patterns.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counts/prevalence table for 6–10 priority codes: how many transcripts contain the code; how many code segments per transcript on average.</w:t>
      </w:r>
    </w:p>
    <w:p>
      <w:pPr>
        <w:pStyle w:val="ListBullet"/>
        <w:spacing w:after="40"/>
      </w:pPr>
      <w:r>
        <w:rPr>
          <w:rFonts w:ascii="Open Sans" w:hAnsi="Open Sans" w:cs="Open Sans"/>
          <w:sz w:val="21"/>
        </w:rPr>
        <w:t>A simple code co-occurrence matrix (a heat-map or shaded table) for the 6–10 priority codes.</w:t>
      </w:r>
    </w:p>
    <w:p>
      <w:pPr>
        <w:pStyle w:val="ListBullet"/>
        <w:spacing w:after="40"/>
      </w:pPr>
      <w:r>
        <w:rPr>
          <w:rFonts w:ascii="Open Sans" w:hAnsi="Open Sans" w:cs="Open Sans"/>
          <w:sz w:val="21"/>
        </w:rPr>
        <w:t>A 1-paragraph interpretation: what does the quantification add to what the framework matrix already told you? Where do the counts mislead and where do they confirm?</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counting as one analytic move among many. Your job is to show what the counts add and where they distort.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tables + interpretation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"Content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Counts are real (auditable from the codebook). Co-occurrence matrix is readable and interpreted.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Content Analysis: Counts &amp; Co-occurrence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Counts are real (auditable from the codebook).</w:t>
      </w:r>
    </w:p>
    <w:p>
      <w:pPr>
        <w:pStyle w:val="ListBullet"/>
        <w:spacing w:after="40"/>
      </w:pPr>
      <w:r>
        <w:rPr>
          <w:rFonts w:ascii="Open Sans" w:hAnsi="Open Sans" w:cs="Open Sans"/>
          <w:sz w:val="21"/>
        </w:rPr>
        <w:t>Co-occurrence matrix is readable and interpreted.</w:t>
      </w:r>
    </w:p>
    <w:p>
      <w:pPr>
        <w:pStyle w:val="ListBullet"/>
        <w:spacing w:after="40"/>
      </w:pPr>
      <w:r>
        <w:rPr>
          <w:rFonts w:ascii="Open Sans" w:hAnsi="Open Sans" w:cs="Open Sans"/>
          <w:sz w:val="21"/>
        </w:rPr>
        <w:t>Honest about where counts mislead.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Schema &amp; Narrative Analysis (2–3 cases)</w:t>
      </w:r>
    </w:p>
    <w:p>
      <w:pPr>
        <w:spacing w:after="80"/>
      </w:pPr>
      <w:r>
        <w:rPr>
          <w:rFonts w:ascii="Open Sans" w:hAnsi="Open Sans" w:cs="Open Sans"/>
          <w:i/>
          <w:color w:val="555555"/>
          <w:sz w:val="18"/>
        </w:rPr>
        <w:t>Lesson 9 — Schema and Narrative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two or three transcripts and conduct a deeper narrative or schema analysis, asking how the participant constructs meaning across the interview.</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Selection rationale for the 2–3 transcripts (why these — typical, deviant, theoretically illuminating).</w:t>
      </w:r>
    </w:p>
    <w:p>
      <w:pPr>
        <w:pStyle w:val="ListBullet"/>
        <w:spacing w:after="40"/>
      </w:pPr>
      <w:r>
        <w:rPr>
          <w:rFonts w:ascii="Open Sans" w:hAnsi="Open Sans" w:cs="Open Sans"/>
          <w:sz w:val="21"/>
        </w:rPr>
        <w:t>For each: a structural mapping of the narrative arc (orientation, complicating action, evaluation, resolution, coda) or schema map of recurring cognitive structures.</w:t>
      </w:r>
    </w:p>
    <w:p>
      <w:pPr>
        <w:pStyle w:val="ListBullet"/>
        <w:spacing w:after="40"/>
      </w:pPr>
      <w:r>
        <w:rPr>
          <w:rFonts w:ascii="Open Sans" w:hAnsi="Open Sans" w:cs="Open Sans"/>
          <w:sz w:val="21"/>
        </w:rPr>
        <w:t>A 1-paragraph comparison across the chosen cases: do they share a schema? Diverge from the dominant framework analysis findings?</w:t>
      </w:r>
    </w:p>
    <w:p>
      <w:pPr>
        <w:pStyle w:val="ListBullet"/>
        <w:spacing w:after="40"/>
      </w:pPr>
      <w:r>
        <w:rPr>
          <w:rFonts w:ascii="Open Sans" w:hAnsi="Open Sans" w:cs="Open Sans"/>
          <w:sz w:val="21"/>
        </w:rPr>
        <w:t>Submit as a 2–3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narrative and schema analysis the means of staying close to the case — without losing the within-case meaning when you aggregate.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analyses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"Schema and Narrative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Case selection is justified. Narrative/schema analysis is more than re-summary.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Schema &amp; Narrative Analysis (2–3 cases)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Case selection is justified.</w:t>
      </w:r>
    </w:p>
    <w:p>
      <w:pPr>
        <w:pStyle w:val="ListBullet"/>
        <w:spacing w:after="40"/>
      </w:pPr>
      <w:r>
        <w:rPr>
          <w:rFonts w:ascii="Open Sans" w:hAnsi="Open Sans" w:cs="Open Sans"/>
          <w:sz w:val="21"/>
        </w:rPr>
        <w:t>Narrative/schema analysis is more than re-summary.</w:t>
      </w:r>
    </w:p>
    <w:p>
      <w:pPr>
        <w:pStyle w:val="ListBullet"/>
        <w:spacing w:after="40"/>
      </w:pPr>
      <w:r>
        <w:rPr>
          <w:rFonts w:ascii="Open Sans" w:hAnsi="Open Sans" w:cs="Open Sans"/>
          <w:sz w:val="21"/>
        </w:rPr>
        <w:t>Comparison across cases is more than 'they were both interesting'.</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Discourse Audit</w:t>
      </w:r>
    </w:p>
    <w:p>
      <w:pPr>
        <w:spacing w:after="80"/>
      </w:pPr>
      <w:r>
        <w:rPr>
          <w:rFonts w:ascii="Open Sans" w:hAnsi="Open Sans" w:cs="Open Sans"/>
          <w:i/>
          <w:color w:val="555555"/>
          <w:sz w:val="18"/>
        </w:rPr>
        <w:t>Lesson 10 — Discourse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how loneliness is framed, located, and made meaningful in the discourse of the transcripts.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discourse audit identifying 2–4 dominant framings in the data (e.g., loneliness-as-personal-failure; loneliness-as-modern-condition; loneliness-as-stage-of-life; loneliness-as-political-problem).</w:t>
      </w:r>
    </w:p>
    <w:p>
      <w:pPr>
        <w:pStyle w:val="ListBullet"/>
        <w:spacing w:after="40"/>
      </w:pPr>
      <w:r>
        <w:rPr>
          <w:rFonts w:ascii="Open Sans" w:hAnsi="Open Sans" w:cs="Open Sans"/>
          <w:sz w:val="21"/>
        </w:rPr>
        <w:t>For each framing: 2–3 quoted exemplars with participant IDs.</w:t>
      </w:r>
    </w:p>
    <w:p>
      <w:pPr>
        <w:pStyle w:val="ListBullet"/>
        <w:spacing w:after="40"/>
      </w:pPr>
      <w:r>
        <w:rPr>
          <w:rFonts w:ascii="Open Sans" w:hAnsi="Open Sans" w:cs="Open Sans"/>
          <w:sz w:val="21"/>
        </w:rPr>
        <w:t>A 1-paragraph reflection on whose voice carries each framing and which framings are absent or only weakly present.</w:t>
      </w:r>
    </w:p>
    <w:p>
      <w:pPr>
        <w:pStyle w:val="ListBullet"/>
        <w:spacing w:after="40"/>
      </w:pPr>
      <w:r>
        <w:rPr>
          <w:rFonts w:ascii="Open Sans" w:hAnsi="Open Sans" w:cs="Open Sans"/>
          <w:sz w:val="21"/>
        </w:rPr>
        <w:t>Optionally, contrast the participant framings against the framings in public discourse (Minister of Loneliness, surgeon general, op-eds) referenced in the interview guide.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discourse a layer that sits above codes — about how meaning is constructed and contested. Your audit should make that layer visible.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"Discourse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Dominant framings are real and quoted. Absent framings are identified, not just present ones.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Discourse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Dominant framings are real and quoted.</w:t>
      </w:r>
    </w:p>
    <w:p>
      <w:pPr>
        <w:pStyle w:val="ListBullet"/>
        <w:spacing w:after="40"/>
      </w:pPr>
      <w:r>
        <w:rPr>
          <w:rFonts w:ascii="Open Sans" w:hAnsi="Open Sans" w:cs="Open Sans"/>
          <w:sz w:val="21"/>
        </w:rPr>
        <w:t>Both absent and present framings are identified.</w:t>
      </w:r>
    </w:p>
    <w:p>
      <w:pPr>
        <w:pStyle w:val="ListBullet"/>
        <w:spacing w:after="40"/>
      </w:pPr>
      <w:r>
        <w:rPr>
          <w:rFonts w:ascii="Open Sans" w:hAnsi="Open Sans" w:cs="Open Sans"/>
          <w:sz w:val="21"/>
        </w:rPr>
        <w:t>Reflection engages whose voice carries what framing.</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Analytic Induction / Negative-Case + Mini-QCA</w:t>
      </w:r>
    </w:p>
    <w:p>
      <w:pPr>
        <w:spacing w:after="80"/>
      </w:pPr>
      <w:r>
        <w:rPr>
          <w:rFonts w:ascii="Open Sans" w:hAnsi="Open Sans" w:cs="Open Sans"/>
          <w:i/>
          <w:color w:val="555555"/>
          <w:sz w:val="18"/>
        </w:rPr>
        <w:t>Lesson 11 — Analytic Induction, QCA, and Decision Models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Stress-test your emerging theory using negative-case analysis and a mini Qualitative Comparative Analysis (QCA).</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negative-case analysis: identify 1–2 transcripts that do not fit your current theory and document what the misfit reveals (theory revision, scope conditions, exclusion of an outlier with defence).</w:t>
      </w:r>
    </w:p>
    <w:p>
      <w:pPr>
        <w:pStyle w:val="ListBullet"/>
        <w:spacing w:after="40"/>
      </w:pPr>
      <w:r>
        <w:rPr>
          <w:rFonts w:ascii="Open Sans" w:hAnsi="Open Sans" w:cs="Open Sans"/>
          <w:sz w:val="21"/>
        </w:rPr>
        <w:t>A mini-QCA table: 4–6 condition variables × outcome (e.g., 'reports chronic loneliness') for all 20 cases — with truth-table-style reduction.</w:t>
      </w:r>
    </w:p>
    <w:p>
      <w:pPr>
        <w:pStyle w:val="ListBullet"/>
        <w:spacing w:after="40"/>
      </w:pPr>
      <w:r>
        <w:rPr>
          <w:rFonts w:ascii="Open Sans" w:hAnsi="Open Sans" w:cs="Open Sans"/>
          <w:sz w:val="21"/>
        </w:rPr>
        <w:t>A 1-paragraph note on whether your concept model survived the stress-test, and how you revised it.</w:t>
      </w:r>
    </w:p>
    <w:p>
      <w:pPr>
        <w:pStyle w:val="ListBullet"/>
        <w:spacing w:after="40"/>
      </w:pPr>
      <w:r>
        <w:rPr>
          <w:rFonts w:ascii="Open Sans" w:hAnsi="Open Sans" w:cs="Open Sans"/>
          <w:sz w:val="21"/>
        </w:rPr>
        <w:t>Codebook v0.3 if any revisions were required.</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theory as something to falsify, not to confirm. Your milestone should show an honest attempt to break your own model.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Last milestone before final submission.</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"Analytic Induction, QCA, and Decision Models"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Negative case is real and engaged, not hand-waved. Mini-QCA is auditable from the data.</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Analytic Induction / Negative-Case + Mini-QCA</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Negative case is real and engaged, not hand-waved.</w:t>
      </w:r>
    </w:p>
    <w:p>
      <w:pPr>
        <w:pStyle w:val="ListBullet"/>
        <w:spacing w:after="40"/>
      </w:pPr>
      <w:r>
        <w:rPr>
          <w:rFonts w:ascii="Open Sans" w:hAnsi="Open Sans" w:cs="Open Sans"/>
          <w:sz w:val="21"/>
        </w:rPr>
        <w:t>Mini-QCA is auditable from the data.</w:t>
      </w:r>
    </w:p>
    <w:p>
      <w:pPr>
        <w:pStyle w:val="ListBullet"/>
        <w:spacing w:after="40"/>
      </w:pPr>
      <w:r>
        <w:rPr>
          <w:rFonts w:ascii="Open Sans" w:hAnsi="Open Sans" w:cs="Open Sans"/>
          <w:sz w:val="21"/>
        </w:rPr>
        <w:t>Theory revision is documented.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 Complete Qualitative Analysis Paper + Analytic Portfolio</w:t>
      </w:r>
    </w:p>
    <w:p>
      <w:pPr>
        <w:spacing w:after="80"/>
      </w:pPr>
      <w:r>
        <w:rPr>
          <w:rFonts w:ascii="Open Sans" w:hAnsi="Open Sans" w:cs="Open Sans"/>
          <w:i/>
          <w:color w:val="555555"/>
          <w:sz w:val="18"/>
        </w:rPr>
        <w:t>Lesson 12 — Computational Text and LLM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qualitative analysis paper alongside your full analytic portfolio, including a comparison between your manual analysis and a computational text or LLM-assisted pass over the same data.</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15–25 page qualitative analysis paper with: (1) introduction, RQ and theoretical framing; (2) methods, including sampling boundaries and analytic stance; (3) codebook summary; (4) findings — themes, framework matrix, concept model, narrative cases, discourse audit; (5) negative-case and stress-test results; (6) computational comparison; (7) discussion, limitations, and reflexivity statement.</w:t>
      </w:r>
    </w:p>
    <w:p>
      <w:pPr>
        <w:pStyle w:val="ListBullet"/>
        <w:spacing w:after="40"/>
      </w:pPr>
      <w:r>
        <w:rPr>
          <w:rFonts w:ascii="Open Sans" w:hAnsi="Open Sans" w:cs="Open Sans"/>
          <w:sz w:val="21"/>
        </w:rPr>
        <w:t>Computational comparison appendix: one named technique applied to the dataset (e.g., topic modelling, embedding-based clustering, sentiment trajectory, LLM-assisted code suggestion) and a 1-paragraph comparison with your manual findings — agreement, disagreement, and what each method shows that the other misses.</w:t>
      </w:r>
    </w:p>
    <w:p>
      <w:pPr>
        <w:pStyle w:val="ListBullet"/>
        <w:spacing w:after="40"/>
      </w:pPr>
      <w:r>
        <w:rPr>
          <w:rFonts w:ascii="Open Sans" w:hAnsi="Open Sans" w:cs="Open Sans"/>
          <w:sz w:val="21"/>
        </w:rPr>
        <w:t>Final codebook with definitions, rules, and example quotes.</w:t>
      </w:r>
    </w:p>
    <w:p>
      <w:pPr>
        <w:pStyle w:val="ListBullet"/>
        <w:spacing w:after="40"/>
      </w:pPr>
      <w:r>
        <w:rPr>
          <w:rFonts w:ascii="Open Sans" w:hAnsi="Open Sans" w:cs="Open Sans"/>
          <w:sz w:val="21"/>
        </w:rPr>
        <w:t>Analytic memo log (chronological).</w:t>
      </w:r>
    </w:p>
    <w:p>
      <w:pPr>
        <w:pStyle w:val="ListBullet"/>
        <w:spacing w:after="40"/>
      </w:pPr>
      <w:r>
        <w:rPr>
          <w:rFonts w:ascii="Open Sans" w:hAnsi="Open Sans" w:cs="Open Sans"/>
          <w:sz w:val="21"/>
        </w:rPr>
        <w:t>Concept model / framework diagram (final).</w:t>
      </w:r>
    </w:p>
    <w:p>
      <w:pPr>
        <w:pStyle w:val="ListBullet"/>
        <w:spacing w:after="40"/>
      </w:pPr>
      <w:r>
        <w:rPr>
          <w:rFonts w:ascii="Open Sans" w:hAnsi="Open Sans" w:cs="Open Sans"/>
          <w:sz w:val="21"/>
        </w:rPr>
        <w:t>Reflexivity statement revisiting the Week 1 positionality memo and expectations list.</w:t>
      </w:r>
    </w:p>
    <w:p>
      <w:pPr>
        <w:pStyle w:val="ListBullet"/>
        <w:spacing w:after="40"/>
      </w:pPr>
      <w:r>
        <w:rPr>
          <w:rFonts w:ascii="Open Sans" w:hAnsi="Open Sans" w:cs="Open Sans"/>
          <w:sz w:val="21"/>
        </w:rPr>
        <w:t>Appendix containing the 11 refined weekly milestones.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closed the toolbox with computational and LLM-assisted methods. Your final paper should treat these as one additional lens alongside the others you have learned. The comparison is part of the contribution.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"Computational Text and LLM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Paper is integrated, not 11 stapled milestones. Computational comparison is real, not perfunctory, and explicit about agreement and disagreement.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 Complete Qualitative Analysis Paper + Analytic Portfolio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Paper is integrated, not 11 stapled milestones.</w:t>
      </w:r>
    </w:p>
    <w:p>
      <w:pPr>
        <w:pStyle w:val="ListBullet"/>
        <w:spacing w:after="40"/>
      </w:pPr>
      <w:r>
        <w:rPr>
          <w:rFonts w:ascii="Open Sans" w:hAnsi="Open Sans" w:cs="Open Sans"/>
          <w:sz w:val="21"/>
        </w:rPr>
        <w:t>Computational comparison is real, not perfunctory, and explicit about agreement and disagreement.</w:t>
      </w:r>
    </w:p>
    <w:p>
      <w:pPr>
        <w:pStyle w:val="ListBullet"/>
        <w:spacing w:after="40"/>
      </w:pPr>
      <w:r>
        <w:rPr>
          <w:rFonts w:ascii="Open Sans" w:hAnsi="Open Sans" w:cs="Open Sans"/>
          <w:sz w:val="21"/>
        </w:rPr>
        <w:t>Reflexivity statement engages how the work changed your thinking — and what you still cannot see.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HSCI 841 — Qualitative Research Methods &amp; Analysis in Public Health  ·  Final deliverable</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The Complete Qualitative Analysis Paper — exemplar / template outline</w:t>
      </w:r>
    </w:p>
    <w:p>
      <w:pPr>
        <w:spacing w:after="120"/>
      </w:pPr>
      <w:r>
        <w:rPr>
          <w:rFonts w:ascii="Open Sans" w:hAnsi="Open Sans" w:cs="Open Sans"/>
          <w:b w:val="0"/>
          <w:i w:val="0"/>
          <w:sz w:val="21"/>
        </w:rPr>
        <w:t>Use this outline as a starting point. You may reorganize sections, but cover all the topics below.</w:t>
      </w:r>
    </w:p>
    <w:p>
      <w:pPr>
        <w:spacing w:after="120"/>
      </w:pPr>
      <w:r>
        <w:rPr>
          <w:rFonts w:ascii="Open Sans" w:hAnsi="Open Sans" w:cs="Open Sans"/>
          <w:b w:val="0"/>
          <w:i w:val="0"/>
          <w:sz w:val="21"/>
        </w:rPr>
        <w:t>1. Introduction &amp; research question</w:t>
      </w:r>
    </w:p>
    <w:p>
      <w:pPr>
        <w:spacing w:after="120"/>
      </w:pPr>
      <w:r>
        <w:rPr>
          <w:rFonts w:ascii="Open Sans" w:hAnsi="Open Sans" w:cs="Open Sans"/>
          <w:b w:val="0"/>
          <w:i w:val="0"/>
          <w:sz w:val="21"/>
        </w:rPr>
        <w:t>1–2 paragraphs. State the research question, why it matters, the theoretical tradition you read it through, and how the question is generative for the available dataset.</w:t>
      </w:r>
    </w:p>
    <w:p>
      <w:pPr>
        <w:spacing w:after="120"/>
      </w:pPr>
      <w:r>
        <w:rPr>
          <w:rFonts w:ascii="Open Sans" w:hAnsi="Open Sans" w:cs="Open Sans"/>
          <w:b w:val="0"/>
          <w:i w:val="0"/>
          <w:sz w:val="21"/>
        </w:rPr>
        <w:t>2. Theoretical framing</w:t>
      </w:r>
    </w:p>
    <w:p>
      <w:pPr>
        <w:spacing w:after="120"/>
      </w:pPr>
      <w:r>
        <w:rPr>
          <w:rFonts w:ascii="Open Sans" w:hAnsi="Open Sans" w:cs="Open Sans"/>
          <w:b w:val="0"/>
          <w:i w:val="0"/>
          <w:sz w:val="21"/>
        </w:rPr>
        <w:t>Locate the work in a named theoretical tradition (e.g., Cacioppo evolutionary model, Weiss social/emotional, Berkman &amp; Glass network framework, critical-disability framings). Identify the literature anchors you actually use.</w:t>
      </w:r>
    </w:p>
    <w:p>
      <w:pPr>
        <w:spacing w:after="120"/>
      </w:pPr>
      <w:r>
        <w:rPr>
          <w:rFonts w:ascii="Open Sans" w:hAnsi="Open Sans" w:cs="Open Sans"/>
          <w:b w:val="0"/>
          <w:i w:val="0"/>
          <w:sz w:val="21"/>
        </w:rPr>
        <w:t>3. Methods</w:t>
      </w:r>
    </w:p>
    <w:p>
      <w:pPr>
        <w:spacing w:after="120"/>
      </w:pPr>
      <w:r>
        <w:rPr>
          <w:rFonts w:ascii="Open Sans" w:hAnsi="Open Sans" w:cs="Open Sans"/>
          <w:b w:val="0"/>
          <w:i w:val="0"/>
          <w:sz w:val="21"/>
        </w:rPr>
        <w:t>Analytic stance and positionality. Sample audit and boundaries. Interview-guide critique. Codebook development process. Analytic strategies applied (framework, narrative/schema, discourse, content, grounded-theory constant comparison, analytic induction/QCA, computational/LLM). Software used.</w:t>
      </w:r>
    </w:p>
    <w:p>
      <w:pPr>
        <w:spacing w:after="120"/>
      </w:pPr>
      <w:r>
        <w:rPr>
          <w:rFonts w:ascii="Open Sans" w:hAnsi="Open Sans" w:cs="Open Sans"/>
          <w:b w:val="0"/>
          <w:i w:val="0"/>
          <w:sz w:val="21"/>
        </w:rPr>
        <w:t>4. Codebook summary</w:t>
      </w:r>
    </w:p>
    <w:p>
      <w:pPr>
        <w:spacing w:after="120"/>
      </w:pPr>
      <w:r>
        <w:rPr>
          <w:rFonts w:ascii="Open Sans" w:hAnsi="Open Sans" w:cs="Open Sans"/>
          <w:b w:val="0"/>
          <w:i w:val="0"/>
          <w:sz w:val="21"/>
        </w:rPr>
        <w:t>Main themes and sub-themes with definitions; reference to the full codebook in the appendix.</w:t>
      </w:r>
    </w:p>
    <w:p>
      <w:pPr>
        <w:spacing w:after="120"/>
      </w:pPr>
      <w:r>
        <w:rPr>
          <w:rFonts w:ascii="Open Sans" w:hAnsi="Open Sans" w:cs="Open Sans"/>
          <w:b w:val="0"/>
          <w:i w:val="0"/>
          <w:sz w:val="21"/>
        </w:rPr>
        <w:t>5. Findings</w:t>
      </w:r>
    </w:p>
    <w:p>
      <w:pPr>
        <w:spacing w:after="120"/>
      </w:pPr>
      <w:r>
        <w:rPr>
          <w:rFonts w:ascii="Open Sans" w:hAnsi="Open Sans" w:cs="Open Sans"/>
          <w:b w:val="0"/>
          <w:i w:val="0"/>
          <w:sz w:val="21"/>
        </w:rPr>
        <w:t>Organised by research question. Should integrate: framework matrix observations, themes and sub-themes, concept model, narrative case studies, discourse audit, negative-case results, and computational findings. Use quotation evidence (participant IDs) throughout.</w:t>
      </w:r>
    </w:p>
    <w:p>
      <w:pPr>
        <w:spacing w:after="120"/>
      </w:pPr>
      <w:r>
        <w:rPr>
          <w:rFonts w:ascii="Open Sans" w:hAnsi="Open Sans" w:cs="Open Sans"/>
          <w:b w:val="0"/>
          <w:i w:val="0"/>
          <w:sz w:val="21"/>
        </w:rPr>
        <w:t>6. Discussion</w:t>
      </w:r>
    </w:p>
    <w:p>
      <w:pPr>
        <w:spacing w:after="120"/>
      </w:pPr>
      <w:r>
        <w:rPr>
          <w:rFonts w:ascii="Open Sans" w:hAnsi="Open Sans" w:cs="Open Sans"/>
          <w:b w:val="0"/>
          <w:i w:val="0"/>
          <w:sz w:val="21"/>
        </w:rPr>
        <w:t>What did the integrated analysis show? How does it sit with the literature anchors? What does each analytic strategy contribute that the others miss?</w:t>
      </w:r>
    </w:p>
    <w:p>
      <w:pPr>
        <w:spacing w:after="120"/>
      </w:pPr>
      <w:r>
        <w:rPr>
          <w:rFonts w:ascii="Open Sans" w:hAnsi="Open Sans" w:cs="Open Sans"/>
          <w:b w:val="0"/>
          <w:i w:val="0"/>
          <w:sz w:val="21"/>
        </w:rPr>
        <w:t>7. Limitations &amp; boundaries</w:t>
      </w:r>
    </w:p>
    <w:p>
      <w:pPr>
        <w:spacing w:after="120"/>
      </w:pPr>
      <w:r>
        <w:rPr>
          <w:rFonts w:ascii="Open Sans" w:hAnsi="Open Sans" w:cs="Open Sans"/>
          <w:b w:val="0"/>
          <w:i w:val="0"/>
          <w:sz w:val="21"/>
        </w:rPr>
        <w:t>Sample boundaries (Week 3), instrument boundaries (Week 4), the synthetic / pedagogical nature of the shared dataset, and any other constraints. Calibrate claims to these.</w:t>
      </w:r>
    </w:p>
    <w:p>
      <w:pPr>
        <w:spacing w:after="120"/>
      </w:pPr>
      <w:r>
        <w:rPr>
          <w:rFonts w:ascii="Open Sans" w:hAnsi="Open Sans" w:cs="Open Sans"/>
          <w:b w:val="0"/>
          <w:i w:val="0"/>
          <w:sz w:val="21"/>
        </w:rPr>
        <w:t>8. Reflexivity statement</w:t>
      </w:r>
    </w:p>
    <w:p>
      <w:pPr>
        <w:spacing w:after="120"/>
      </w:pPr>
      <w:r>
        <w:rPr>
          <w:rFonts w:ascii="Open Sans" w:hAnsi="Open Sans" w:cs="Open Sans"/>
          <w:b w:val="0"/>
          <w:i w:val="0"/>
          <w:sz w:val="21"/>
        </w:rPr>
        <w:t>Revisit the Week 1 positionality memo and expectations list. What did you expect to find? What did you actually find? What did the work change in how you read this kind of data?</w:t>
      </w:r>
    </w:p>
    <w:p>
      <w:pPr>
        <w:spacing w:after="120"/>
      </w:pPr>
      <w:r>
        <w:rPr>
          <w:rFonts w:ascii="Open Sans" w:hAnsi="Open Sans" w:cs="Open Sans"/>
          <w:b w:val="0"/>
          <w:i w:val="0"/>
          <w:sz w:val="21"/>
        </w:rPr>
        <w:t>Appendix A — Final codebook</w:t>
      </w:r>
    </w:p>
    <w:p>
      <w:pPr>
        <w:spacing w:after="120"/>
      </w:pPr>
      <w:r>
        <w:rPr>
          <w:rFonts w:ascii="Open Sans" w:hAnsi="Open Sans" w:cs="Open Sans"/>
          <w:b w:val="0"/>
          <w:i w:val="0"/>
          <w:sz w:val="21"/>
        </w:rPr>
        <w:t>Codes with definitions, inclusion/exclusion rules, and 1 example quote per code.</w:t>
      </w:r>
    </w:p>
    <w:p>
      <w:pPr>
        <w:spacing w:after="120"/>
      </w:pPr>
      <w:r>
        <w:rPr>
          <w:rFonts w:ascii="Open Sans" w:hAnsi="Open Sans" w:cs="Open Sans"/>
          <w:b w:val="0"/>
          <w:i w:val="0"/>
          <w:sz w:val="21"/>
        </w:rPr>
        <w:t>Appendix B — Analytic memo log</w:t>
      </w:r>
    </w:p>
    <w:p>
      <w:pPr>
        <w:spacing w:after="120"/>
      </w:pPr>
      <w:r>
        <w:rPr>
          <w:rFonts w:ascii="Open Sans" w:hAnsi="Open Sans" w:cs="Open Sans"/>
          <w:b w:val="0"/>
          <w:i w:val="0"/>
          <w:sz w:val="21"/>
        </w:rPr>
        <w:t>Chronological analytic memos, including key revisions and the reasons for them.</w:t>
      </w:r>
    </w:p>
    <w:p>
      <w:pPr>
        <w:spacing w:after="120"/>
      </w:pPr>
      <w:r>
        <w:rPr>
          <w:rFonts w:ascii="Open Sans" w:hAnsi="Open Sans" w:cs="Open Sans"/>
          <w:b w:val="0"/>
          <w:i w:val="0"/>
          <w:sz w:val="21"/>
        </w:rPr>
        <w:t>Appendix C — Concept model / framework diagram</w:t>
      </w:r>
    </w:p>
    <w:p>
      <w:pPr>
        <w:spacing w:after="120"/>
      </w:pPr>
      <w:r>
        <w:rPr>
          <w:rFonts w:ascii="Open Sans" w:hAnsi="Open Sans" w:cs="Open Sans"/>
          <w:b w:val="0"/>
          <w:i w:val="0"/>
          <w:sz w:val="21"/>
        </w:rPr>
        <w:t>Final diagram with one paragraph of orienting prose.</w:t>
      </w:r>
    </w:p>
    <w:p>
      <w:pPr>
        <w:spacing w:after="120"/>
      </w:pPr>
      <w:r>
        <w:rPr>
          <w:rFonts w:ascii="Open Sans" w:hAnsi="Open Sans" w:cs="Open Sans"/>
          <w:b w:val="0"/>
          <w:i w:val="0"/>
          <w:sz w:val="21"/>
        </w:rPr>
        <w:t>Appendix D — Computational comparison</w:t>
      </w:r>
    </w:p>
    <w:p>
      <w:pPr>
        <w:spacing w:after="120"/>
      </w:pPr>
      <w:r>
        <w:rPr>
          <w:rFonts w:ascii="Open Sans" w:hAnsi="Open Sans" w:cs="Open Sans"/>
          <w:b w:val="0"/>
          <w:i w:val="0"/>
          <w:sz w:val="21"/>
        </w:rPr>
        <w:t>Method, results, and the manual-vs-computational reconciliation paragraph.</w:t>
      </w:r>
    </w:p>
    <w:p>
      <w:pPr>
        <w:spacing w:after="120"/>
      </w:pPr>
      <w:r>
        <w:rPr>
          <w:rFonts w:ascii="Open Sans" w:hAnsi="Open Sans" w:cs="Open Sans"/>
          <w:b w:val="0"/>
          <w:i w:val="0"/>
          <w:sz w:val="21"/>
        </w:rPr>
        <w:t>Appendix E — Refined weekly milestones</w:t>
      </w:r>
    </w:p>
    <w:p>
      <w:pPr>
        <w:spacing w:after="120"/>
      </w:pPr>
      <w:r>
        <w:rPr>
          <w:rFonts w:ascii="Open Sans" w:hAnsi="Open Sans" w:cs="Open Sans"/>
          <w:b w:val="0"/>
          <w:i w:val="0"/>
          <w:sz w:val="21"/>
        </w:rPr>
        <w:t>All 11 weekly milestones (Weeks 1–11), refined and integrated.</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Codebook, memo log, concept diagram, reflexivity statement attached as appendices.</w:t>
      </w:r>
    </w:p>
    <w:p>
      <w:pPr>
        <w:pStyle w:val="ListBullet"/>
        <w:spacing w:after="40"/>
      </w:pPr>
      <w:r>
        <w:rPr>
          <w:rFonts w:ascii="Open Sans" w:hAnsi="Open Sans" w:cs="Open Sans"/>
          <w:sz w:val="21"/>
        </w:rPr>
        <w:t>All 11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